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929" w:type="dxa"/>
        <w:jc w:val="left"/>
        <w:tblInd w:w="1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8"/>
        <w:gridCol w:w="288"/>
        <w:gridCol w:w="162"/>
        <w:gridCol w:w="277"/>
        <w:gridCol w:w="1223"/>
        <w:gridCol w:w="278"/>
        <w:gridCol w:w="910"/>
        <w:gridCol w:w="430"/>
        <w:gridCol w:w="289"/>
        <w:gridCol w:w="1264"/>
        <w:gridCol w:w="290"/>
        <w:gridCol w:w="1275"/>
        <w:gridCol w:w="289"/>
        <w:gridCol w:w="1136"/>
      </w:tblGrid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2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  <w:r>
              <w:rPr>
                <w:rStyle w:val="Nessuno"/>
              </w:rPr>
            </w:r>
          </w:p>
        </w:tc>
        <w:tc>
          <w:tcPr>
            <w:tcW w:type="dxa" w:w="288"/>
            <w:tcBorders>
              <w:top w:val="nil"/>
              <w:left w:val="nil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1" w:space="0" w:shadow="0" w:frame="0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Title"/>
            </w:pPr>
            <w:r>
              <w:rPr>
                <w:rStyle w:val="Nessuno"/>
                <w:rtl w:val="0"/>
                <w:lang w:val="fr-FR"/>
              </w:rPr>
              <w:t>Curriculum Vitae Europass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Style w:val="Nessuno"/>
                <w:rtl w:val="0"/>
                <w:lang w:val="it-IT"/>
              </w:rPr>
              <w:t>Informazioni personali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</w:pPr>
            <w:r>
              <w:rPr>
                <w:rStyle w:val="Nessuno"/>
                <w:rtl w:val="0"/>
                <w:lang w:val="it-IT"/>
              </w:rPr>
              <w:t>Nome(i) / Cognome(i)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Major - First Line"/>
              <w:spacing w:before="0"/>
              <w:ind w:left="0" w:firstLine="0"/>
            </w:pPr>
            <w:r>
              <w:rPr>
                <w:rStyle w:val="Nessuno"/>
                <w:rtl w:val="0"/>
                <w:lang w:val="it-IT"/>
              </w:rPr>
              <w:t xml:space="preserve">  Luisa Conti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>Indirizzo(i)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Nessuno"/>
                <w:rtl w:val="0"/>
                <w:lang w:val="it-IT"/>
              </w:rPr>
              <w:t>Pianoro (Bo)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>Telefono(i)</w:t>
            </w:r>
          </w:p>
        </w:tc>
        <w:tc>
          <w:tcPr>
            <w:tcW w:type="dxa" w:w="2849"/>
            <w:gridSpan w:val="5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Nessuno"/>
                <w:rtl w:val="0"/>
                <w:lang w:val="it-IT"/>
              </w:rPr>
              <w:t>3405552988</w:t>
            </w:r>
          </w:p>
        </w:tc>
        <w:tc>
          <w:tcPr>
            <w:tcW w:type="dxa" w:w="19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299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>E-mail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Hyperlink.0"/>
                <w:color w:val="0000ff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it-IT"/>
              </w:rPr>
              <w:instrText xml:space="preserve"> HYPERLINK "mailto:luisa-conti@libero.it"</w:instrText>
            </w:r>
            <w:r>
              <w:rPr>
                <w:rStyle w:val="Hyperlink.0"/>
                <w:color w:val="0000ff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it-IT"/>
              </w:rPr>
              <w:t>luisa-conti@libero.it</w:t>
            </w:r>
            <w:r>
              <w:rPr/>
              <w:fldChar w:fldCharType="end" w:fldLock="0"/>
            </w:r>
            <w:r>
              <w:rPr>
                <w:rStyle w:val="Nessuno"/>
              </w:rPr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Style w:val="Nessuno"/>
                <w:rtl w:val="0"/>
                <w:lang w:val="it-IT"/>
              </w:rPr>
              <w:t>Cittadinanza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</w:pPr>
            <w:r>
              <w:rPr>
                <w:rStyle w:val="Nessuno"/>
                <w:rtl w:val="0"/>
                <w:lang w:val="it-IT"/>
              </w:rPr>
              <w:t>Italiana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Style w:val="Nessuno"/>
                <w:rtl w:val="0"/>
                <w:lang w:val="it-IT"/>
              </w:rPr>
              <w:t>Data di nascita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</w:pPr>
            <w:r>
              <w:rPr>
                <w:rStyle w:val="Nessuno"/>
                <w:rtl w:val="0"/>
                <w:lang w:val="it-IT"/>
              </w:rPr>
              <w:t>09/07/1981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Sesso</w:t>
            </w: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</w:pPr>
            <w:r>
              <w:rPr>
                <w:rStyle w:val="Nessuno"/>
                <w:rtl w:val="0"/>
                <w:lang w:val="it-IT"/>
              </w:rPr>
              <w:t xml:space="preserve">Femminile 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  <w:ind w:left="0" w:firstLine="0"/>
              <w:jc w:val="left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Esperienza professionale</w:t>
            </w: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                                               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Date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Nome o indirizzo del datore di lavoro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</w:t>
            </w: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Date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Lavoro o posizione ricoperti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</w:t>
            </w: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Date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Lavoro o posizione ricoperti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Nome o indirizzo del datore di lavoro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Date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Lavoro o posizione ricoperti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Nome o indirizzo del datore di lavoro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  <w:p>
            <w:pPr>
              <w:pStyle w:val="Normale"/>
              <w:ind w:right="113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 </w:t>
            </w: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Date</w:t>
            </w:r>
          </w:p>
          <w:p>
            <w:pPr>
              <w:pStyle w:val="Normale"/>
              <w:ind w:right="113"/>
              <w:jc w:val="right"/>
              <w:rPr>
                <w:rStyle w:val="Nessuno"/>
                <w:sz w:val="32"/>
                <w:szCs w:val="32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Lavoro o posizione ricoperti</w:t>
            </w:r>
          </w:p>
          <w:p>
            <w:pPr>
              <w:pStyle w:val="Normale"/>
              <w:ind w:right="113"/>
              <w:jc w:val="right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indirizzo del datore di lavoro</w:t>
            </w:r>
          </w:p>
          <w:p>
            <w:pPr>
              <w:pStyle w:val="Normale"/>
              <w:ind w:right="113"/>
              <w:jc w:val="right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Normale"/>
              <w:ind w:right="113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righ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  <w:r>
              <w:rPr>
                <w:rStyle w:val="Nessuno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en-US"/>
              </w:rPr>
            </w:pPr>
            <w:r>
              <w:rPr>
                <w:rStyle w:val="Nessuno"/>
                <w:rtl w:val="0"/>
                <w:lang w:val="en-US"/>
              </w:rPr>
              <w:t xml:space="preserve"> 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en-US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en-US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en-US"/>
              </w:rPr>
            </w:pPr>
            <w:r>
              <w:rPr>
                <w:rStyle w:val="Nessuno"/>
                <w:rtl w:val="0"/>
                <w:lang w:val="en-US"/>
              </w:rPr>
              <w:t>01/01/2019</w:t>
            </w:r>
            <w:r>
              <w:rPr>
                <w:rStyle w:val="Nessuno"/>
                <w:rtl w:val="0"/>
                <w:lang w:val="en-US"/>
              </w:rPr>
              <w:t xml:space="preserve"> – </w:t>
            </w:r>
            <w:r>
              <w:rPr>
                <w:rStyle w:val="Nessuno"/>
                <w:rtl w:val="0"/>
                <w:lang w:val="en-US"/>
              </w:rPr>
              <w:t>in corso di svol</w:t>
            </w:r>
            <w:r>
              <w:rPr>
                <w:rStyle w:val="Nessuno"/>
                <w:rtl w:val="0"/>
                <w:lang w:val="en-US"/>
              </w:rPr>
              <w:t>gimento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en-US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en-US"/>
              </w:rPr>
            </w:pPr>
            <w:r>
              <w:rPr>
                <w:rStyle w:val="Nessuno"/>
                <w:rtl w:val="0"/>
                <w:lang w:val="en-US"/>
              </w:rPr>
              <w:t>Referente per la Nefrologia Specialistica Fauna Esotica e Selvatica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Centro Tutela e Ricerca Fauna esotica e Selvatica - Monte Adone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Via Trento 9, Sasso Marconi (Bologna)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01/08/2015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in corso di svolgimento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Visite specialistiche e consulenze specialistiche Nefrologiche e Urologiche presso strutture cliniche e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ambulatoriali private (Emilia Romagna, Piemonte, Veneto)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Nefrologia e Urologica Specialistica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 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01/08/2015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in corso di svolgimento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Turni Clinici, turni di Pronto Soccorso 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specialistica Nefrologica e Urologica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Servizio di Medicina Interna, Prima Visita, Degenze, Pronto Soccorso Piccoli Animali, Nefrologia e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Urologia Specialistica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Clinica Veterinaria Poggio Piccolo, via San Carlo 8/f Castel Guelfo (BO)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Visite specialistiche e consulti specialistici Nefrologici e Urologici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Valutazione delle priorit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intervento sui pazienti presentati presso la Clinica   </w:t>
            </w:r>
          </w:p>
          <w:p>
            <w:pPr>
              <w:pStyle w:val="Normale"/>
              <w:bidi w:val="0"/>
              <w:ind w:left="36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Veterinaria (Triage)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Visita clinica di animali con compilazione della scheda sanitaria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Gestione e stabilizzazione delle principali urgenze di natura clinica veterinaria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Identificazione e coordinazione della risoluzione di urgenze che necessitano di 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prestazioni specialistiche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Gestione dei pazienti ospedalizzati presso il servizio di Pronto Soccorso, prima visita e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degenze dei piccoli animali, compresi quelli a rischio infettivo e/o in terapia intensiva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di tecniche di Diagnostica Collaterale (radiografie, FAST, T-FAST)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delle principali tecniche laboratoristiche: esami ematobiochimici, emogasanalisi, analisi delle urine, esame coprologico, indagini coagulative mediante coagulometro fotometrico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01/01/2014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30/06/2015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Servizio di Medicina Interna, Prima Visita e Degenze Piccoli Animali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Responsabile del Servizio di Nefrologia e Urologia dei Piccoli Animali</w:t>
            </w: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Referente per Nefrologia e Urologia 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Ospedale Veterinario San Francesco</w:t>
            </w: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Valutazione delle priorit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intervento sui pazienti presentati presso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Ospedale   </w:t>
            </w:r>
          </w:p>
          <w:p>
            <w:pPr>
              <w:pStyle w:val="Normale"/>
              <w:bidi w:val="0"/>
              <w:ind w:left="36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Veterinario (Triage)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Visita clinica di animali con compilazione della scheda sanitaria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Gestione e stabilizzazione delle principali urgenze di natura clinica veterinaria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Identificazione e coordinazione della risoluzione di urgenze che necessitano di 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prestazioni specialistiche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Gestione dei pazienti ospedalizzati presso il servizio di Pronto Soccorso, prima visita e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degenze dei piccoli animali, compresi quelli a rischio infettivo e/o in terapia intensiva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di tecniche di Diagnostica Collaterale (radiografie e FAST)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delle principali tecniche laboratoristiche: esami ematobiochimici, emogasanalisi, analisi delle urine, esame coprologico, indagini coagulative mediante coagulometro fotometrico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01/01/2013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31/12/2014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Servizio di Pronto Soccorso, Prima Visita e Degenze Piccoli Animali</w:t>
            </w:r>
          </w:p>
          <w:p>
            <w:pPr>
              <w:pStyle w:val="CV Normal"/>
              <w:rPr>
                <w:rStyle w:val="Nessuno"/>
                <w:sz w:val="32"/>
                <w:szCs w:val="32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Pronto Soccorso </w:t>
            </w:r>
          </w:p>
          <w:p>
            <w:pPr>
              <w:pStyle w:val="CV Normal"/>
              <w:rPr>
                <w:rStyle w:val="Nessuno"/>
                <w:sz w:val="44"/>
                <w:szCs w:val="44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Dipartimento di Scienze Mediche Veterinarie, 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via Tolara di Sopra n</w:t>
            </w:r>
            <w:r>
              <w:rPr>
                <w:rStyle w:val="Nessuno"/>
                <w:rtl w:val="0"/>
                <w:lang w:val="it-IT"/>
              </w:rPr>
              <w:t>°</w:t>
            </w:r>
            <w:r>
              <w:rPr>
                <w:rStyle w:val="Nessuno"/>
                <w:rtl w:val="0"/>
                <w:lang w:val="it-IT"/>
              </w:rPr>
              <w:t>50, 40064,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Bologna</w:t>
            </w:r>
          </w:p>
          <w:p>
            <w:pPr>
              <w:pStyle w:val="Normale"/>
              <w:jc w:val="both"/>
              <w:rPr>
                <w:rStyle w:val="Nessuno"/>
                <w:lang w:val="it-IT"/>
              </w:rPr>
            </w:pP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Valutazione delle priorit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intervento sui pazienti presentati presso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Ospedale  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Didattico Veterinario (Triage)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Visita clinica di animali con compilazione della scheda sanitaria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Gestione e stabilizzazione delle principali urgenze di natura clinica veterinaria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Identificazione e coordinazione della risoluzione di urgenze che necessitano di 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prestazioni specialistiche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Gestione dei pazienti ospedalizzati presso il servizio di Pronto Soccorso, prima visita e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degenze dei piccoli animali, compresi quelli a rischio infettivo e/o in terapia intensiva, in 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accordo con i referenti del caso clinico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Esecuzione di tecniche di Diagnostica Collaterale (radiografie e ecografie) e di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Medicina Trasfusionale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delle principali tecniche laboratoristiche: esami ematobiochimici, emogasanalisi, analisi delle urine, esame coprologico, lettura di strisci ematici e di preparati citologici, indagini coagulative mediante coagulometro fotometrico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tutorato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ambito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didattica svolta presso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Ospedale Didattico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del Dipartimento di Scienze Mediche Veterinarie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Partecipazione ad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settimanali di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Continuing education</w:t>
            </w:r>
            <w:r>
              <w:rPr>
                <w:rStyle w:val="Nessuno"/>
                <w:rtl w:val="0"/>
                <w:lang w:val="it-IT"/>
              </w:rPr>
              <w:t xml:space="preserve">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ambito della Medicina Interna e della Medicina d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Urgenza</w:t>
            </w:r>
          </w:p>
          <w:p>
            <w:pPr>
              <w:pStyle w:val="Normale"/>
              <w:jc w:val="both"/>
              <w:rPr>
                <w:rStyle w:val="Nessuno"/>
                <w:rFonts w:ascii="Arial" w:cs="Arial" w:hAnsi="Arial" w:eastAsia="Arial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</w:pPr>
            <w:r>
              <w:rPr>
                <w:rStyle w:val="Nessun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620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e"/>
              <w:ind w:right="113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Date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Lavoro o posizione ricoperti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Nome o indirizzo del datore di lavoro</w:t>
            </w:r>
          </w:p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13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  <w:r>
              <w:rPr>
                <w:rStyle w:val="Nessuno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 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01/01/2014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30/06/2015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Servizio di Medicina Interna, Prima Visita e Degenze Piccoli Animali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Responsabile del Servizio di Nefrologia e Urologia dei Piccoli Animali</w:t>
            </w: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Referente per Nefrologia e Urologia 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Ospedale Veterinario San Francesco</w:t>
            </w: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Valutazione delle priorit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intervento sui pazienti presentati presso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Ospedale   </w:t>
            </w:r>
          </w:p>
          <w:p>
            <w:pPr>
              <w:pStyle w:val="Normale"/>
              <w:bidi w:val="0"/>
              <w:ind w:left="36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Veterinario (Triage)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Visita clinica di animali con compilazione della scheda sanitaria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Gestione e stabilizzazione delle principali urgenze di natura clinica veterinaria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Identificazione e coordinazione della risoluzione di urgenze che necessitano di 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prestazioni specialistiche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Gestione dei pazienti ospedalizzati presso il servizio di Pronto Soccorso, prima visita e </w:t>
            </w:r>
          </w:p>
          <w:p>
            <w:pPr>
              <w:pStyle w:val="Normale"/>
              <w:bidi w:val="0"/>
              <w:ind w:left="720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degenze dei piccoli animali, compresi quelli a rischio infettivo e/o in terapia intensiva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di tecniche di Diagnostica Collaterale (radiografie e FAST)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delle principali tecniche laboratoristiche: esami ematobiochimici, emogasanalisi, analisi delle urine, esame coprologico, indagini coagulative mediante coagulometro fotometrico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</w:pPr>
            <w:r>
              <w:rPr>
                <w:rStyle w:val="Nessun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38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e"/>
              <w:ind w:right="113"/>
              <w:rPr>
                <w:rStyle w:val="Nessuno"/>
                <w:lang w:val="it-IT"/>
              </w:rPr>
            </w:pPr>
          </w:p>
          <w:p>
            <w:pPr>
              <w:pStyle w:val="CV Heading 3 - First Line"/>
              <w:spacing w:before="0"/>
              <w:rPr>
                <w:rStyle w:val="Nessuno"/>
                <w:lang w:val="it-IT"/>
              </w:rPr>
            </w:pPr>
          </w:p>
          <w:p>
            <w:pPr>
              <w:pStyle w:val="CV Heading 3 - First Line"/>
              <w:spacing w:before="0"/>
              <w:rPr>
                <w:rStyle w:val="Nessuno"/>
                <w:lang w:val="it-IT"/>
              </w:rPr>
            </w:pPr>
          </w:p>
          <w:p>
            <w:pPr>
              <w:pStyle w:val="CV Heading 3 - First Line"/>
              <w:bidi w:val="0"/>
              <w:spacing w:before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             Date</w:t>
            </w: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Lavoro o posizione ricoperti</w:t>
            </w: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indirizzo del datore di lavoro</w:t>
            </w: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</w:t>
            </w:r>
            <w:r>
              <w:rPr>
                <w:rStyle w:val="Nessuno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    </w:t>
            </w: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01/01/2013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31/12/2014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Servizio di Pronto Soccorso, Prima Visita e Degenze Piccoli Animali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Pronto Soccorso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Dipartimento di Scienze Mediche Veterinarie, 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via Tolara di Sopra n</w:t>
            </w:r>
            <w:r>
              <w:rPr>
                <w:rStyle w:val="Nessuno"/>
                <w:rtl w:val="0"/>
                <w:lang w:val="it-IT"/>
              </w:rPr>
              <w:t>°</w:t>
            </w:r>
            <w:r>
              <w:rPr>
                <w:rStyle w:val="Nessuno"/>
                <w:rtl w:val="0"/>
                <w:lang w:val="it-IT"/>
              </w:rPr>
              <w:t>50, 40064,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Bologna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Valutazione delle priorit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intervento sui pazienti presentati presso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Ospedale Didattico Veterinario (Triage)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Visita clinica di animali con compilazione della scheda sanitaria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Gestione e stabilizzazione delle principali urgenze di natura clinica veterinaria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Identificazione e coordinazione della risoluzione di urgenze che necessitano di prestazioni specialistiche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Gestione dei pazienti ospedalizzati presso il servizio di Pronto Soccorso, prima visita e degenze dei piccoli animali, compresi quelli a rischio infettivo e/o in terapia intensiva, in accordo con i referenti del caso clinico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di tecniche di Diagnostica Collaterale (radiografie ed ecografie) e di Medicina Trasfusionale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Esecuzione delle principali tecniche laboratoristiche: esami ematobiochimici, emogasanalisi, analisi delle urine, esame coprologico, lettura di strisci ematici e di preparati citologici, indagini coagulative mediante coagulometro fotometrico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tutorato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ambito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didattica svolta presso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Ospedale Didattico del Dipartimento di Scienze Mediche Veterinarie</w:t>
            </w:r>
          </w:p>
          <w:p>
            <w:pPr>
              <w:pStyle w:val="CV Normal"/>
              <w:numPr>
                <w:ilvl w:val="0"/>
                <w:numId w:val="3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Partecipazione ad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settimanali di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Continuing Education</w:t>
            </w:r>
            <w:r>
              <w:rPr>
                <w:rStyle w:val="Nessuno"/>
                <w:rtl w:val="0"/>
                <w:lang w:val="it-IT"/>
              </w:rPr>
              <w:t xml:space="preserve">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ambito della Medicina Interna e della Medicina d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Urgenza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ind w:left="0" w:firstLine="0"/>
            </w:pPr>
            <w:r>
              <w:rPr>
                <w:rStyle w:val="Nessun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Date</w:t>
            </w:r>
          </w:p>
          <w:p>
            <w:pPr>
              <w:pStyle w:val="CV Heading 3"/>
              <w:rPr>
                <w:rStyle w:val="Nessuno"/>
                <w:lang w:val="it-IT"/>
              </w:rPr>
            </w:pPr>
          </w:p>
          <w:p>
            <w:pPr>
              <w:pStyle w:val="CV Heading 3"/>
              <w:bidi w:val="0"/>
              <w:ind w:left="113" w:right="113" w:firstLine="0"/>
              <w:jc w:val="righ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Lavoro o posizione ricoperti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01/01/2009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31/12/2012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Dottoranda presso il Dipartimento di Scienze Mediche Veterinarie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>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Nessuno"/>
                <w:rtl w:val="0"/>
                <w:lang w:val="it-IT"/>
              </w:rPr>
              <w:t xml:space="preserve">Scuola di Dottorato in </w:t>
            </w:r>
            <w:r>
              <w:rPr>
                <w:rStyle w:val="Nessuno"/>
                <w:rtl w:val="0"/>
                <w:lang w:val="it-IT"/>
              </w:rPr>
              <w:t>“</w:t>
            </w:r>
            <w:r>
              <w:rPr>
                <w:rStyle w:val="Nessuno"/>
                <w:rtl w:val="0"/>
                <w:lang w:val="it-IT"/>
              </w:rPr>
              <w:t>Scienze Cliniche Veterinarie</w:t>
            </w:r>
            <w:r>
              <w:rPr>
                <w:rStyle w:val="Nessuno"/>
                <w:rtl w:val="0"/>
                <w:lang w:val="it-IT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71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Nome e indirizzo del datore di lavoro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 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Dipartimento di Scienze Mediche Veterinarie, 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via Tolara di Sopra n</w:t>
            </w:r>
            <w:r>
              <w:rPr>
                <w:rStyle w:val="Nessuno"/>
                <w:rtl w:val="0"/>
                <w:lang w:val="it-IT"/>
              </w:rPr>
              <w:t>°</w:t>
            </w:r>
            <w:r>
              <w:rPr>
                <w:rStyle w:val="Nessuno"/>
                <w:rtl w:val="0"/>
                <w:lang w:val="it-IT"/>
              </w:rPr>
              <w:t>50, 40064,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Bologna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Prime visite e degenze piccoli animali 24h/24h (compresi quelli a rischio infettivo e/o in terapia intensiva)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Gestione dei pazienti ospedalizzati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specialistica nel servizio di Medicina Interna con particolare interesse per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ambito della Nefrologia e Urologia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Partecipazione a visite specialistiche in neurologia, endocrinologia, dermatologia, gastroenterologia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Visite specialistiche nefrologiche e urologiche sotto la guida del Dott. Francesco Dondi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Esecuzione di tecniche di Diagnostica Collaterale e di Medicina Trasfusionale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Partecipazione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laboratorio presso il laboratorio del Dipartimento di Scienze Mediche Veterinarie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didattica (esercitazioni di semeiotica medica, patologia medica, biochimica clinica e terapia medica)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ricerca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ambito della nefrologia e urologia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i w:val="1"/>
                <w:iCs w:val="1"/>
                <w:rtl w:val="0"/>
                <w:lang w:val="it-IT"/>
              </w:rPr>
            </w:pPr>
            <w:r>
              <w:rPr>
                <w:rStyle w:val="Nessuno"/>
                <w:i w:val="0"/>
                <w:iCs w:val="0"/>
                <w:rtl w:val="0"/>
                <w:lang w:val="it-IT"/>
              </w:rPr>
              <w:t>Attivit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à 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settimanali di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continuing education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 (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journal club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 e presentazioni didattiche nell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>’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ambito della Medicina Interna) </w:t>
            </w:r>
          </w:p>
          <w:p>
            <w:pPr>
              <w:pStyle w:val="CV Normal"/>
              <w:numPr>
                <w:ilvl w:val="0"/>
                <w:numId w:val="4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Briefing</w:t>
            </w:r>
            <w:r>
              <w:rPr>
                <w:rStyle w:val="Nessuno"/>
                <w:rtl w:val="0"/>
                <w:lang w:val="it-IT"/>
              </w:rPr>
              <w:t xml:space="preserve"> giornalieri con il personale strutturato per la discussione di casi clinici (Dott. Francesco Dondi, Dott. Federico Fracassi, Dott. massimo Giunti, Prof. Gualtiero Gandini)  </w:t>
            </w:r>
          </w:p>
          <w:p>
            <w:pPr>
              <w:pStyle w:val="CV Normal"/>
              <w:ind w:left="833" w:firstLine="0"/>
              <w:rPr>
                <w:rStyle w:val="Nessuno"/>
                <w:i w:val="1"/>
                <w:iCs w:val="1"/>
                <w:lang w:val="it-IT"/>
              </w:rPr>
            </w:pPr>
          </w:p>
          <w:p>
            <w:pPr>
              <w:pStyle w:val="CV Normal"/>
              <w:ind w:left="833" w:firstLine="0"/>
              <w:rPr>
                <w:rStyle w:val="Nessuno"/>
                <w:i w:val="1"/>
                <w:iCs w:val="1"/>
                <w:lang w:val="it-IT"/>
              </w:rPr>
            </w:pPr>
          </w:p>
          <w:p>
            <w:pPr>
              <w:pStyle w:val="CV Normal"/>
              <w:ind w:left="833" w:firstLine="0"/>
              <w:rPr>
                <w:rStyle w:val="Nessuno"/>
                <w:i w:val="1"/>
                <w:iCs w:val="1"/>
                <w:lang w:val="it-IT"/>
              </w:rPr>
            </w:pPr>
          </w:p>
          <w:p>
            <w:pPr>
              <w:pStyle w:val="CV Normal"/>
              <w:ind w:left="833" w:firstLine="0"/>
              <w:rPr>
                <w:rStyle w:val="Nessuno"/>
                <w:i w:val="1"/>
                <w:iCs w:val="1"/>
                <w:lang w:val="it-IT"/>
              </w:rPr>
            </w:pPr>
          </w:p>
          <w:p>
            <w:pPr>
              <w:pStyle w:val="CV Normal"/>
              <w:bidi w:val="0"/>
              <w:ind w:left="833" w:right="113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 xml:space="preserve">Titolo di Dottore di Ricerca conseguito con la tesi dal titolo 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“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metodi di misurazione e implicazioni dell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albuminuria e della proteinuria nel cane</w:t>
            </w:r>
            <w:r>
              <w:rPr>
                <w:rStyle w:val="Nessuno"/>
                <w:sz w:val="24"/>
                <w:szCs w:val="24"/>
                <w:rtl w:val="0"/>
                <w:lang w:val="it-IT"/>
              </w:rPr>
              <w:t>”</w:t>
            </w:r>
          </w:p>
          <w:p>
            <w:pPr>
              <w:pStyle w:val="CV Normal"/>
              <w:bidi w:val="0"/>
              <w:ind w:left="833" w:right="113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Coordinatore del Dottorato: Chiar.mo Prof. Paolo Famigli Bergamini</w:t>
            </w:r>
          </w:p>
          <w:p>
            <w:pPr>
              <w:pStyle w:val="CV Normal"/>
              <w:bidi w:val="0"/>
              <w:ind w:left="833" w:right="113" w:firstLine="0"/>
              <w:jc w:val="left"/>
              <w:rPr>
                <w:rStyle w:val="Nessuno"/>
                <w:sz w:val="24"/>
                <w:szCs w:val="24"/>
                <w:rtl w:val="0"/>
              </w:rPr>
            </w:pPr>
            <w:r>
              <w:rPr>
                <w:rStyle w:val="Nessuno"/>
                <w:sz w:val="24"/>
                <w:szCs w:val="24"/>
                <w:rtl w:val="0"/>
                <w:lang w:val="it-IT"/>
              </w:rPr>
              <w:t>Relatore: Dott. Francesco Dondi</w:t>
            </w:r>
          </w:p>
          <w:p>
            <w:pPr>
              <w:pStyle w:val="CV Normal"/>
              <w:bidi w:val="0"/>
              <w:ind w:left="833" w:right="113" w:firstLine="0"/>
              <w:jc w:val="left"/>
              <w:rPr>
                <w:rtl w:val="0"/>
              </w:rPr>
            </w:pPr>
            <w:r>
              <w:rPr>
                <w:rStyle w:val="Nessuno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Oral Presentation 23 </w:t>
            </w:r>
            <w:r>
              <w:rPr>
                <w:rStyle w:val="Nessuno"/>
                <w:i w:val="1"/>
                <w:iCs w:val="1"/>
                <w:sz w:val="24"/>
                <w:szCs w:val="24"/>
                <w:vertAlign w:val="superscript"/>
                <w:rtl w:val="0"/>
                <w:lang w:val="en-US"/>
              </w:rPr>
              <w:t>rd</w:t>
            </w:r>
            <w:r>
              <w:rPr>
                <w:rStyle w:val="Nessuno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 ECVIM-CA CONGRESS 12-14 September 2013 </w:t>
            </w:r>
            <w:r>
              <w:rPr>
                <w:rStyle w:val="Nessuno"/>
                <w:i w:val="1"/>
                <w:i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3977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9"/>
            </w:tcMar>
            <w:vAlign w:val="top"/>
          </w:tcPr>
          <w:p>
            <w:pPr>
              <w:pStyle w:val="Normale"/>
              <w:ind w:right="139"/>
              <w:rPr>
                <w:rStyle w:val="Nessuno"/>
                <w:lang w:val="en-US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Date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Lavoro o posizione ricoperti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indirizzo del datore di lavoro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CV Heading 3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Date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Lavoro o posizione ricoperti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indirizzo del datore di lavoro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                         Tipo di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settore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Date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Lavoro o posizione ricoperti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Principali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responsabilit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01/07/2008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01/07/2009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Collaborazione Coordinata Continuativa 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Promozione e vendita alimenti Hill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s, gestione della farmacia centralizzata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Dipartimento di Scienze Mediche Veterinarie, 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via Tolara di Sopra n</w:t>
            </w:r>
            <w:r>
              <w:rPr>
                <w:rStyle w:val="Nessuno"/>
                <w:rtl w:val="0"/>
                <w:lang w:val="it-IT"/>
              </w:rPr>
              <w:t>°</w:t>
            </w:r>
            <w:r>
              <w:rPr>
                <w:rStyle w:val="Nessuno"/>
                <w:rtl w:val="0"/>
                <w:lang w:val="it-IT"/>
              </w:rPr>
              <w:t>50, 40064,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Bologna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Prime visite e degenze piccoli animali 24h/24h (compresi quelli a rischio infettivo e/o in terapia intensiva) </w:t>
            </w: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Gestione dei pazienti ospedalizzati </w:t>
            </w: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Partecipazione a visite specialistiche in neurologia sotto la guida del Prof. Gualtiero Gandini </w:t>
            </w: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didattica (esercitazioni di semeiotica medica, patologia medica) </w:t>
            </w: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ricerca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ambito della neurologia sotto la giuda del Prof. Gualtiero Gandini </w:t>
            </w: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i w:val="1"/>
                <w:iCs w:val="1"/>
                <w:rtl w:val="0"/>
                <w:lang w:val="it-IT"/>
              </w:rPr>
            </w:pPr>
            <w:r>
              <w:rPr>
                <w:rStyle w:val="Nessuno"/>
                <w:i w:val="0"/>
                <w:iCs w:val="0"/>
                <w:rtl w:val="0"/>
                <w:lang w:val="it-IT"/>
              </w:rPr>
              <w:t>Attivit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à 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settimanali di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continuing education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 (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journal club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 e presentazioni didattiche nell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>’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ambito della medicina interna) </w:t>
            </w:r>
          </w:p>
          <w:p>
            <w:pPr>
              <w:pStyle w:val="CV Normal"/>
              <w:numPr>
                <w:ilvl w:val="0"/>
                <w:numId w:val="5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Briefing</w:t>
            </w:r>
            <w:r>
              <w:rPr>
                <w:rStyle w:val="Nessuno"/>
                <w:rtl w:val="0"/>
                <w:lang w:val="it-IT"/>
              </w:rPr>
              <w:t xml:space="preserve"> giornalieri con il personale strutturato per la discussione di casi clinici  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sz w:val="28"/>
                <w:szCs w:val="28"/>
                <w:lang w:val="it-IT"/>
              </w:rPr>
            </w:pP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01/09/2007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01/07/2008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Laureato frequentatore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Collaborazione con il servizio di neurologia sotto la guida del Professore Gandini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Dipartimento di Scienze Mediche Veterinarie, 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via Tolara di Sopra n</w:t>
            </w:r>
            <w:r>
              <w:rPr>
                <w:rStyle w:val="Nessuno"/>
                <w:rtl w:val="0"/>
                <w:lang w:val="it-IT"/>
              </w:rPr>
              <w:t>°</w:t>
            </w:r>
            <w:r>
              <w:rPr>
                <w:rStyle w:val="Nessuno"/>
                <w:rtl w:val="0"/>
                <w:lang w:val="it-IT"/>
              </w:rPr>
              <w:t>50, 40064,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Bologna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numPr>
                <w:ilvl w:val="0"/>
                <w:numId w:val="6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 xml:space="preserve">Partecipazione a visite specialistiche in neurologia sotto la giuda del Prof. Gandini </w:t>
            </w:r>
          </w:p>
          <w:p>
            <w:pPr>
              <w:pStyle w:val="CV Normal"/>
              <w:numPr>
                <w:ilvl w:val="0"/>
                <w:numId w:val="6"/>
              </w:numPr>
              <w:bidi w:val="0"/>
              <w:ind w:right="113"/>
              <w:jc w:val="left"/>
              <w:rPr>
                <w:i w:val="1"/>
                <w:iCs w:val="1"/>
                <w:rtl w:val="0"/>
                <w:lang w:val="it-IT"/>
              </w:rPr>
            </w:pPr>
            <w:r>
              <w:rPr>
                <w:rStyle w:val="Nessuno"/>
                <w:i w:val="0"/>
                <w:iCs w:val="0"/>
                <w:rtl w:val="0"/>
                <w:lang w:val="it-IT"/>
              </w:rPr>
              <w:t>Attivit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à 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settimanali di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continuing education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 (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journal club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 xml:space="preserve"> e presentazioni didattiche nell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>’</w:t>
            </w:r>
            <w:r>
              <w:rPr>
                <w:rStyle w:val="Nessuno"/>
                <w:i w:val="0"/>
                <w:iCs w:val="0"/>
                <w:rtl w:val="0"/>
                <w:lang w:val="it-IT"/>
              </w:rPr>
              <w:t>ambito della medicina interna)</w:t>
            </w:r>
          </w:p>
          <w:p>
            <w:pPr>
              <w:pStyle w:val="CV Normal"/>
              <w:numPr>
                <w:ilvl w:val="0"/>
                <w:numId w:val="6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Briefing</w:t>
            </w:r>
            <w:r>
              <w:rPr>
                <w:rStyle w:val="Nessuno"/>
                <w:rtl w:val="0"/>
                <w:lang w:val="it-IT"/>
              </w:rPr>
              <w:t xml:space="preserve"> giornalieri con il personale strutturato per la discussione di casi clinici  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sz w:val="16"/>
                <w:szCs w:val="16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28/05/2007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19/07/2007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Collaborazione Veterinaria animali da compagnia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Partecipazione a visite cliniche e interventi di chirurgia generale ambulatoriale, reperibilit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24h/24h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Ambulatorio Veterinario Mantovani Maria Elisabetta, Casalmaggiore, Parma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</w:pPr>
            <w:r>
              <w:rPr>
                <w:rStyle w:val="Nessun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Spacer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Spacer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Spacer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Spacer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Spacer"/>
              <w:ind w:left="0" w:firstLine="0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Style w:val="Nessuno"/>
                <w:rtl w:val="0"/>
                <w:lang w:val="it-IT"/>
              </w:rPr>
              <w:t>Istruzione e formazione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Style w:val="Nessuno"/>
                <w:rtl w:val="0"/>
                <w:lang w:val="it-IT"/>
              </w:rPr>
              <w:t>Date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Nessuno"/>
                <w:rtl w:val="0"/>
                <w:lang w:val="it-IT"/>
              </w:rPr>
              <w:t>Prima sessione 2007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>Titolo della qualifica rilasciata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Nessuno"/>
                <w:rtl w:val="0"/>
                <w:lang w:val="it-IT"/>
              </w:rPr>
              <w:t>Abilitazione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esercizio professionale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Style w:val="Nessuno"/>
                <w:rtl w:val="0"/>
                <w:lang w:val="it-IT"/>
              </w:rPr>
              <w:t>Nome e tipo d'organizzazione erogatrice dell'istruzione e formazione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Universit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degli studi di Parma, via del Taglio 10, 43126 Parma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</w:pPr>
            <w:r>
              <w:rPr>
                <w:rStyle w:val="Nessun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5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Livello nella classificazione nazionale o internazionale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Date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Titolo della qualifica rilasciata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Principali tematiche/competenze professionali acquisite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tipo di organizzazione erogatrice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istruzione e formazione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Livello nella classifica nazionale o internazionale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Date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Titolo della qualifica rilasciata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Nome e tipo di organizzazione erogatrice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istruzione e formazione</w:t>
            </w: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Livello nella classifica nazionale o internazionale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99/120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03/04/2007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Laurea specilastica in Medicina Veterinaria, classe 47/s Medicina Veterinaria, Dottore Magistrale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Tesi in neurologia e neurochirurgia dal titolo </w:t>
            </w:r>
            <w:r>
              <w:rPr>
                <w:rStyle w:val="Nessuno"/>
                <w:rtl w:val="0"/>
                <w:lang w:val="it-IT"/>
              </w:rPr>
              <w:t>“</w:t>
            </w:r>
            <w:r>
              <w:rPr>
                <w:rStyle w:val="Nessuno"/>
                <w:rtl w:val="0"/>
                <w:lang w:val="it-IT"/>
              </w:rPr>
              <w:t>Spondilomielopatia cervicale-caudale nel cane</w:t>
            </w:r>
            <w:r>
              <w:rPr>
                <w:rStyle w:val="Nessuno"/>
                <w:rtl w:val="0"/>
                <w:lang w:val="it-IT"/>
              </w:rPr>
              <w:t>”</w:t>
            </w:r>
            <w:r>
              <w:rPr>
                <w:rStyle w:val="Nessuno"/>
                <w:rtl w:val="0"/>
                <w:lang w:val="it-IT"/>
              </w:rPr>
              <w:t>, Relatore Prof. Maurizio Del Bue, Correlatore Dott.ssa Chiara Venzi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Facolt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Universit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degli studi di Parma, via del Taglio 10, 42126 Parma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110/110 e lode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Luglio 2000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Diploma di Maturit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Scientifica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Liceo Scientifico A. Avogadro, via Galimberti Tancredi 5, 13900 Biella (BI)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93/100</w:t>
            </w:r>
            <w:r>
              <w:rPr>
                <w:rStyle w:val="Nessuno"/>
              </w:rPr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Style w:val="Nessuno"/>
                <w:rtl w:val="0"/>
                <w:lang w:val="it-IT"/>
              </w:rPr>
              <w:t>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competenze personali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</w:pPr>
            <w:r>
              <w:rPr>
                <w:rStyle w:val="Nessuno"/>
                <w:rtl w:val="0"/>
                <w:lang w:val="it-IT"/>
              </w:rPr>
              <w:t>Madrelingua(e)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Medium - First Line"/>
              <w:spacing w:before="0"/>
            </w:pPr>
            <w:r>
              <w:rPr>
                <w:rStyle w:val="Nessuno"/>
                <w:rtl w:val="0"/>
                <w:lang w:val="it-IT"/>
              </w:rPr>
              <w:t>Italiano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</w:pPr>
            <w:r>
              <w:rPr>
                <w:rStyle w:val="Nessuno"/>
                <w:rtl w:val="0"/>
                <w:lang w:val="it-IT"/>
              </w:rPr>
              <w:t>Altra(e) lingua(e)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"/>
            </w:pPr>
            <w:r>
              <w:rPr>
                <w:rStyle w:val="Nessuno"/>
                <w:rtl w:val="0"/>
                <w:lang w:val="it-IT"/>
              </w:rPr>
              <w:t>Autovalutazione</w:t>
            </w:r>
          </w:p>
        </w:tc>
        <w:tc>
          <w:tcPr>
            <w:tcW w:type="dxa" w:w="161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3118"/>
            <w:gridSpan w:val="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1"/>
            </w:pPr>
            <w:r>
              <w:rPr>
                <w:rStyle w:val="Nessuno"/>
                <w:rtl w:val="0"/>
                <w:lang w:val="it-IT"/>
              </w:rPr>
              <w:t>Comprensione</w:t>
            </w:r>
          </w:p>
        </w:tc>
        <w:tc>
          <w:tcPr>
            <w:tcW w:type="dxa" w:w="311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1"/>
            </w:pPr>
            <w:r>
              <w:rPr>
                <w:rStyle w:val="Nessuno"/>
                <w:rtl w:val="0"/>
                <w:lang w:val="it-IT"/>
              </w:rPr>
              <w:t>Parlato</w:t>
            </w:r>
          </w:p>
        </w:tc>
        <w:tc>
          <w:tcPr>
            <w:tcW w:type="dxa" w:w="142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1"/>
            </w:pPr>
            <w:r>
              <w:rPr>
                <w:rStyle w:val="Nessuno"/>
                <w:rtl w:val="0"/>
                <w:lang w:val="it-IT"/>
              </w:rPr>
              <w:t>Scritto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Level"/>
            </w:pPr>
            <w:r>
              <w:rPr>
                <w:rStyle w:val="Nessuno"/>
                <w:rtl w:val="0"/>
                <w:lang w:val="it-IT"/>
              </w:rPr>
              <w:t>Livello europeo (*)</w:t>
            </w:r>
          </w:p>
        </w:tc>
        <w:tc>
          <w:tcPr>
            <w:tcW w:type="dxa" w:w="161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150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Nessuno"/>
                <w:rtl w:val="0"/>
                <w:lang w:val="en-US"/>
              </w:rPr>
              <w:t>Ascolto</w:t>
            </w:r>
          </w:p>
        </w:tc>
        <w:tc>
          <w:tcPr>
            <w:tcW w:type="dxa" w:w="161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Nessuno"/>
                <w:rtl w:val="0"/>
                <w:lang w:val="en-US"/>
              </w:rPr>
              <w:t>Lettura</w:t>
            </w:r>
          </w:p>
        </w:tc>
        <w:tc>
          <w:tcPr>
            <w:tcW w:type="dxa" w:w="1553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Nessuno"/>
                <w:rtl w:val="0"/>
                <w:lang w:val="en-US"/>
              </w:rPr>
              <w:t>Interazione orale</w:t>
            </w:r>
          </w:p>
        </w:tc>
        <w:tc>
          <w:tcPr>
            <w:tcW w:type="dxa" w:w="156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>
            <w:pPr>
              <w:pStyle w:val="Level Assessment - Heading 2"/>
            </w:pPr>
            <w:r>
              <w:rPr>
                <w:rStyle w:val="Nessuno"/>
                <w:rtl w:val="0"/>
                <w:lang w:val="en-US"/>
              </w:rPr>
              <w:t>Produzione orale</w:t>
            </w:r>
          </w:p>
        </w:tc>
        <w:tc>
          <w:tcPr>
            <w:tcW w:type="dxa" w:w="142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Language"/>
            </w:pPr>
            <w:r>
              <w:rPr>
                <w:rStyle w:val="Nessuno"/>
                <w:rtl w:val="0"/>
                <w:lang w:val="it-IT"/>
              </w:rPr>
              <w:t>Inglese</w:t>
            </w:r>
          </w:p>
        </w:tc>
        <w:tc>
          <w:tcPr>
            <w:tcW w:type="dxa" w:w="161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2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B2</w:t>
            </w:r>
          </w:p>
        </w:tc>
        <w:tc>
          <w:tcPr>
            <w:tcW w:type="dxa" w:w="12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B2</w:t>
            </w:r>
          </w:p>
        </w:tc>
        <w:tc>
          <w:tcPr>
            <w:tcW w:type="dxa" w:w="134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B1</w:t>
            </w:r>
          </w:p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B1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A2</w:t>
            </w:r>
          </w:p>
        </w:tc>
        <w:tc>
          <w:tcPr>
            <w:tcW w:type="dxa" w:w="113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elementare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Language"/>
            </w:pPr>
            <w:r>
              <w:rPr>
                <w:rStyle w:val="Nessuno"/>
                <w:rtl w:val="0"/>
                <w:lang w:val="it-IT"/>
              </w:rPr>
              <w:t>Francese</w:t>
            </w:r>
          </w:p>
        </w:tc>
        <w:tc>
          <w:tcPr>
            <w:tcW w:type="dxa" w:w="161"/>
            <w:tcBorders>
              <w:top w:val="nil"/>
              <w:left w:val="single" w:color="000000" w:sz="1" w:space="0" w:shadow="0" w:frame="0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2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B1</w:t>
            </w:r>
          </w:p>
        </w:tc>
        <w:tc>
          <w:tcPr>
            <w:tcW w:type="dxa" w:w="122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B2</w:t>
            </w:r>
          </w:p>
        </w:tc>
        <w:tc>
          <w:tcPr>
            <w:tcW w:type="dxa" w:w="134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B1</w:t>
            </w:r>
          </w:p>
        </w:tc>
        <w:tc>
          <w:tcPr>
            <w:tcW w:type="dxa" w:w="12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intermedio</w:t>
            </w:r>
          </w:p>
        </w:tc>
        <w:tc>
          <w:tcPr>
            <w:tcW w:type="dxa" w:w="2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A2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elementare</w:t>
            </w:r>
          </w:p>
        </w:tc>
        <w:tc>
          <w:tcPr>
            <w:tcW w:type="dxa" w:w="2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Code"/>
            </w:pPr>
            <w:r>
              <w:rPr>
                <w:rStyle w:val="Nessuno"/>
                <w:rtl w:val="0"/>
                <w:lang w:val="it-IT"/>
              </w:rPr>
              <w:t>A2</w:t>
            </w:r>
          </w:p>
        </w:tc>
        <w:tc>
          <w:tcPr>
            <w:tcW w:type="dxa" w:w="113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Style w:val="Nessuno"/>
                <w:rtl w:val="0"/>
                <w:lang w:val="it-IT"/>
              </w:rPr>
              <w:t>Livello elementare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Level Assessment - Note"/>
            </w:pPr>
            <w:r>
              <w:rPr>
                <w:rStyle w:val="Nessuno"/>
                <w:rtl w:val="0"/>
                <w:lang w:val="it-IT"/>
              </w:rPr>
              <w:t xml:space="preserve">(*) </w:t>
            </w:r>
            <w:r>
              <w:rPr>
                <w:rStyle w:val="Hyperlink.1"/>
                <w:color w:val="0000ff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1"/>
                <w:color w:val="0000ff"/>
                <w:u w:val="single" w:color="0000ff"/>
                <w:lang w:val="it-IT"/>
              </w:rPr>
              <w:instrText xml:space="preserve"> HYPERLINK "http://europass.cedefop.europa.eu/LanguageSelfAssessmentGrid/it"</w:instrText>
            </w:r>
            <w:r>
              <w:rPr>
                <w:rStyle w:val="Hyperlink.1"/>
                <w:color w:val="0000ff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1"/>
                <w:color w:val="0000ff"/>
                <w:u w:val="single" w:color="0000ff"/>
                <w:rtl w:val="0"/>
                <w:lang w:val="it-IT"/>
              </w:rPr>
              <w:t>Quadro comune europeo di riferimento per le lingue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4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84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  <w:ind w:left="0" w:firstLine="0"/>
              <w:jc w:val="left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 xml:space="preserve">     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competenze tecniche</w:t>
            </w: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tabs>
                <w:tab w:val="left" w:pos="232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Capacit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e competenze informatiche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laboratorio presso il Dipartimento di Scienze Mediche Veterinarie, Universit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Medicina Veterinaria,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Bologna:</w:t>
            </w:r>
          </w:p>
          <w:p>
            <w:pPr>
              <w:pStyle w:val="CV Normal"/>
              <w:numPr>
                <w:ilvl w:val="0"/>
                <w:numId w:val="7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Esame emocromocitometrico e lettura dei relativi strisci ematici</w:t>
            </w:r>
          </w:p>
          <w:p>
            <w:pPr>
              <w:pStyle w:val="CV Normal"/>
              <w:numPr>
                <w:ilvl w:val="0"/>
                <w:numId w:val="7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Esame chimico-fisico delle urine e esame citologico del sedimento urinario</w:t>
            </w:r>
          </w:p>
          <w:p>
            <w:pPr>
              <w:pStyle w:val="CV Normal"/>
              <w:numPr>
                <w:ilvl w:val="0"/>
                <w:numId w:val="7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Esame coprologico</w:t>
            </w:r>
          </w:p>
          <w:p>
            <w:pPr>
              <w:pStyle w:val="CV Normal"/>
              <w:numPr>
                <w:ilvl w:val="0"/>
                <w:numId w:val="7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Emogasanalisi</w:t>
            </w:r>
          </w:p>
          <w:p>
            <w:pPr>
              <w:pStyle w:val="CV Normal"/>
              <w:numPr>
                <w:ilvl w:val="0"/>
                <w:numId w:val="7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Allestimento/lettura di preparati citologici</w:t>
            </w:r>
          </w:p>
          <w:p>
            <w:pPr>
              <w:pStyle w:val="CV Normal"/>
              <w:numPr>
                <w:ilvl w:val="0"/>
                <w:numId w:val="7"/>
              </w:numPr>
              <w:bidi w:val="0"/>
              <w:ind w:right="113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Indagini coagulative mediante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utilizzo di coagulometro fotometrico</w:t>
            </w:r>
          </w:p>
          <w:p>
            <w:pPr>
              <w:pStyle w:val="CV Normal"/>
              <w:ind w:left="473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Esecuzione di Radiografie ed Ecografie addominali in urgenza in cani e gatti 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 - First Line"/>
              <w:bidi w:val="0"/>
              <w:spacing w:before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Utilizzo dei principali applicativi Office, ricerche Web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</w:pPr>
            <w:r>
              <w:rPr>
                <w:rStyle w:val="Nessun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28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lang w:val="it-IT"/>
              </w:rPr>
            </w:pPr>
          </w:p>
          <w:p>
            <w:pPr>
              <w:pStyle w:val="Normale"/>
              <w:ind w:right="139"/>
              <w:jc w:val="right"/>
              <w:rPr>
                <w:rStyle w:val="Nessuno"/>
                <w:sz w:val="22"/>
                <w:szCs w:val="22"/>
                <w:lang w:val="it-IT"/>
              </w:rPr>
            </w:pPr>
          </w:p>
          <w:p>
            <w:pPr>
              <w:pStyle w:val="Normale"/>
              <w:bidi w:val="0"/>
              <w:ind w:left="0" w:right="139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Altre capacit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e competenze</w:t>
            </w:r>
          </w:p>
          <w:p>
            <w:pPr>
              <w:pStyle w:val="Normale"/>
              <w:ind w:right="139"/>
              <w:jc w:val="right"/>
              <w:rPr>
                <w:rStyle w:val="Nessuno"/>
                <w:lang w:val="it-IT"/>
              </w:rPr>
            </w:pPr>
          </w:p>
          <w:p>
            <w:pPr>
              <w:pStyle w:val="CV Heading 2"/>
            </w:pPr>
            <w:r>
              <w:rPr>
                <w:rStyle w:val="Nessuno"/>
                <w:lang w:val="it-IT"/>
              </w:rPr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0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  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Partecipazione a seminari Nazionali e Internazionali: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48</w:t>
            </w:r>
            <w:r>
              <w:rPr>
                <w:rStyle w:val="Nessuno"/>
                <w:rtl w:val="0"/>
                <w:lang w:val="it-IT"/>
              </w:rPr>
              <w:t xml:space="preserve">° </w:t>
            </w:r>
            <w:r>
              <w:rPr>
                <w:rStyle w:val="Nessuno"/>
                <w:rtl w:val="0"/>
                <w:lang w:val="it-IT"/>
              </w:rPr>
              <w:t>congresso nazionale multisala SCIVAC, Rimini, 27-30 Maggio 2004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50</w:t>
            </w:r>
            <w:r>
              <w:rPr>
                <w:rStyle w:val="Nessuno"/>
                <w:rtl w:val="0"/>
                <w:lang w:val="it-IT"/>
              </w:rPr>
              <w:t xml:space="preserve">° </w:t>
            </w:r>
            <w:r>
              <w:rPr>
                <w:rStyle w:val="Nessuno"/>
                <w:rtl w:val="0"/>
                <w:lang w:val="it-IT"/>
              </w:rPr>
              <w:t>congresso nazionale multisala SCIVAC, Rimini, 27-29 Maggio 2005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53</w:t>
            </w:r>
            <w:r>
              <w:rPr>
                <w:rStyle w:val="Nessuno"/>
                <w:rtl w:val="0"/>
                <w:lang w:val="it-IT"/>
              </w:rPr>
              <w:t xml:space="preserve">° </w:t>
            </w:r>
            <w:r>
              <w:rPr>
                <w:rStyle w:val="Nessuno"/>
                <w:rtl w:val="0"/>
                <w:lang w:val="it-IT"/>
              </w:rPr>
              <w:t>congresso nazionale multisala SCIVAC, Rimini, 19-21 Maggio 2006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56</w:t>
            </w:r>
            <w:r>
              <w:rPr>
                <w:rStyle w:val="Nessuno"/>
                <w:rtl w:val="0"/>
                <w:lang w:val="it-IT"/>
              </w:rPr>
              <w:t xml:space="preserve">° </w:t>
            </w:r>
            <w:r>
              <w:rPr>
                <w:rStyle w:val="Nessuno"/>
                <w:rtl w:val="0"/>
                <w:lang w:val="it-IT"/>
              </w:rPr>
              <w:t>congresso nazionale SCIVAC, Rimini, 1-3 Giugno 2007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PERFORMAT Percorso di neurologia e neurochirurgia del cane e del gatto: </w:t>
            </w:r>
            <w:r>
              <w:rPr>
                <w:rStyle w:val="Nessuno"/>
                <w:rtl w:val="0"/>
                <w:lang w:val="it-IT"/>
              </w:rPr>
              <w:t>“</w:t>
            </w:r>
            <w:r>
              <w:rPr>
                <w:rStyle w:val="Nessuno"/>
                <w:rtl w:val="0"/>
                <w:lang w:val="it-IT"/>
              </w:rPr>
              <w:t>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esame neurologico</w:t>
            </w:r>
            <w:r>
              <w:rPr>
                <w:rStyle w:val="Nessuno"/>
                <w:rtl w:val="0"/>
                <w:lang w:val="it-IT"/>
              </w:rPr>
              <w:t>”</w:t>
            </w:r>
            <w:r>
              <w:rPr>
                <w:rStyle w:val="Nessuno"/>
                <w:rtl w:val="0"/>
                <w:lang w:val="it-IT"/>
              </w:rPr>
              <w:t>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28-30 Novembre 2008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PERFORMAT Percorso di neurologia e neurochirurgia del cane e del gatto: </w:t>
            </w:r>
            <w:r>
              <w:rPr>
                <w:rStyle w:val="Nessuno"/>
                <w:rtl w:val="0"/>
                <w:lang w:val="it-IT"/>
              </w:rPr>
              <w:t>“</w:t>
            </w:r>
            <w:r>
              <w:rPr>
                <w:rStyle w:val="Nessuno"/>
                <w:rtl w:val="0"/>
                <w:lang w:val="it-IT"/>
              </w:rPr>
              <w:t>la diagnostica collaterale in neurologia veterinaria</w:t>
            </w:r>
            <w:r>
              <w:rPr>
                <w:rStyle w:val="Nessuno"/>
                <w:rtl w:val="0"/>
                <w:lang w:val="it-IT"/>
              </w:rPr>
              <w:t>”</w:t>
            </w:r>
            <w:r>
              <w:rPr>
                <w:rStyle w:val="Nessuno"/>
                <w:rtl w:val="0"/>
                <w:lang w:val="it-IT"/>
              </w:rPr>
              <w:t>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17-19 Aprile 2009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PERFORMAT Percorso di neurologia e neurochirurgia del cane e del gatto: </w:t>
            </w:r>
            <w:r>
              <w:rPr>
                <w:rStyle w:val="Nessuno"/>
                <w:rtl w:val="0"/>
                <w:lang w:val="it-IT"/>
              </w:rPr>
              <w:t>“</w:t>
            </w:r>
            <w:r>
              <w:rPr>
                <w:rStyle w:val="Nessuno"/>
                <w:rtl w:val="0"/>
                <w:lang w:val="it-IT"/>
              </w:rPr>
              <w:t>approccio clinico, diagnostico e terapeutico alle patologie del midollo spinale, parte I</w:t>
            </w:r>
            <w:r>
              <w:rPr>
                <w:rStyle w:val="Nessuno"/>
                <w:rtl w:val="0"/>
                <w:lang w:val="it-IT"/>
              </w:rPr>
              <w:t>”</w:t>
            </w:r>
            <w:r>
              <w:rPr>
                <w:rStyle w:val="Nessuno"/>
                <w:rtl w:val="0"/>
                <w:lang w:val="it-IT"/>
              </w:rPr>
              <w:t>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20-22 Novembre 2009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Giornata di studio SINVET, discussione interattiva dei casi neurologici, coordinatore Gualtiero Gandini,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17 Gennaio 2007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Incontro SINVET-SOVI-neuro oftalmologia clinica: oculista e nefrologo a confronto, Palazzo Trecchi, Cremona, 22-23 Novembre 2008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Incontro SINVET, il sistema nervoso periferico: cerchiamo di fare chiarezza, Palazzo Trecchi, Cremona, 2 Marzo 2008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Incontro SINVET, i tumori del sistema nervoso: nuove conoscenze e nuove prospettive diagnostiche, Palazzo Trecchi, Cremona, 28 febbraio-01 Marzo 2009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21 Th. Annual Symposium ESVN-ECVN, patologie del sistema nervosa periferico, neuromuscolari e muscolari, Rodi, Grecia, 25-27 Settembre 2008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22 Th. Annual Symposium ESVN-ECVN, neuroncologia, Bologna, Italia, 24-26 Settembre 2009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Grandangolo in nefrologia, dialisi, trapianto, hotel Royal Carlton, via Montebello 8, Bologna, 9-11 Ottobre 2012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en-US"/>
              </w:rPr>
              <w:t>ECVIM - Congress of the European College of Veterinary Internal Medicine, Sevilla, Spain, 8-10 Settembre 2011</w:t>
            </w: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Aggiornamenti di citologia, relatore Giuliano Bettini, Universit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degli studi di Bologna, 21 Giugno 2012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50</w:t>
            </w:r>
            <w:r>
              <w:rPr>
                <w:rStyle w:val="Nessuno"/>
                <w:rtl w:val="0"/>
                <w:lang w:val="it-IT"/>
              </w:rPr>
              <w:t xml:space="preserve">° </w:t>
            </w:r>
            <w:r>
              <w:rPr>
                <w:rStyle w:val="Nessuno"/>
                <w:rtl w:val="0"/>
                <w:lang w:val="it-IT"/>
              </w:rPr>
              <w:t xml:space="preserve">Congresso Internazionale SIN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Societ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Italiana di nefrologia, Bologna, 7-10 Ottobre 2009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SIMIV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 xml:space="preserve">SCIVAC </w:t>
            </w:r>
            <w:r>
              <w:rPr>
                <w:rStyle w:val="Nessuno"/>
                <w:rtl w:val="0"/>
                <w:lang w:val="it-IT"/>
              </w:rPr>
              <w:t xml:space="preserve">– </w:t>
            </w:r>
            <w:r>
              <w:rPr>
                <w:rStyle w:val="Nessuno"/>
                <w:rtl w:val="0"/>
                <w:lang w:val="it-IT"/>
              </w:rPr>
              <w:t>72</w:t>
            </w:r>
            <w:r>
              <w:rPr>
                <w:rStyle w:val="Nessuno"/>
                <w:rtl w:val="0"/>
                <w:lang w:val="it-IT"/>
              </w:rPr>
              <w:t xml:space="preserve">° </w:t>
            </w:r>
            <w:r>
              <w:rPr>
                <w:rStyle w:val="Nessuno"/>
                <w:rtl w:val="0"/>
                <w:lang w:val="it-IT"/>
              </w:rPr>
              <w:t>Congresso Internazionale: approccio moderno ai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>comuni problemi clinici, Milano, 23-25 marzo 2012</w:t>
            </w:r>
          </w:p>
          <w:p>
            <w:pPr>
              <w:pStyle w:val="CV Normal"/>
              <w:ind w:left="0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en-US"/>
              </w:rPr>
              <w:t xml:space="preserve">Primary hyperaldosteronism in cats, an underdiagnosed disease. </w:t>
            </w:r>
            <w:r>
              <w:rPr>
                <w:rStyle w:val="Nessuno"/>
                <w:rtl w:val="0"/>
                <w:lang w:val="it-IT"/>
              </w:rPr>
              <w:t>Dott. Hans S. Koistra (Universit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Utrecht, Paesi Bassi),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26 Maggio 2011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Approccio al paziente con ostruzione delle vie urinarie. Dott. Francesco Dondi,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13 Luglio 2011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Nuovo approccio vaccinale per la leishmaniosi canina. Dott. Paolo Bianciardi, Ozzano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Emilia, 16 Aprile 2012</w:t>
            </w:r>
          </w:p>
          <w:p>
            <w:pPr>
              <w:pStyle w:val="CV Normal"/>
              <w:ind w:left="145" w:firstLine="0"/>
              <w:rPr>
                <w:rStyle w:val="Nessuno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en-US"/>
              </w:rPr>
              <w:t>ECVIM - Congress of the European College of Veterinary Internal Medicine, Liverpool, United Kingdom, September 12-14, 2013</w:t>
            </w: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en-US"/>
              </w:rPr>
              <w:t>ECVIM - Congress of the European College of Veterinary Internal Medicine, Germany, Settembre 2014</w:t>
            </w: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rPr>
                <w:rStyle w:val="Nessuno"/>
                <w:lang w:val="en-US"/>
              </w:rPr>
            </w:pPr>
          </w:p>
          <w:p>
            <w:pPr>
              <w:pStyle w:val="CV Normal"/>
              <w:rPr>
                <w:rStyle w:val="Nessuno"/>
                <w:lang w:val="en-US"/>
              </w:rPr>
            </w:pPr>
          </w:p>
          <w:p>
            <w:pPr>
              <w:pStyle w:val="CV Normal"/>
              <w:rPr>
                <w:rStyle w:val="Nessuno"/>
                <w:lang w:val="en-US"/>
              </w:rPr>
            </w:pPr>
          </w:p>
          <w:p>
            <w:pPr>
              <w:pStyle w:val="CV Normal"/>
              <w:rPr>
                <w:rStyle w:val="Nessuno"/>
                <w:lang w:val="en-US"/>
              </w:rPr>
            </w:pPr>
          </w:p>
          <w:p>
            <w:pPr>
              <w:pStyle w:val="CV Normal"/>
            </w:pPr>
            <w:r>
              <w:rPr>
                <w:rStyle w:val="Nessun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25"/>
              <w:bottom w:type="dxa" w:w="80"/>
              <w:right w:type="dxa" w:w="193"/>
            </w:tcMar>
            <w:vAlign w:val="top"/>
          </w:tcPr>
          <w:p>
            <w:pPr>
              <w:pStyle w:val="CV Normal"/>
              <w:ind w:left="145" w:firstLine="0"/>
              <w:rPr>
                <w:rStyle w:val="Nessuno"/>
              </w:rPr>
            </w:pPr>
            <w:r>
              <w:rPr>
                <w:rStyle w:val="Nessuno"/>
                <w:rtl w:val="0"/>
                <w:lang w:val="en-US"/>
              </w:rPr>
              <w:t>ECVIM - Congress of the European College of Veterinary Internal Medicine, Mainz, September 2014</w:t>
            </w:r>
          </w:p>
          <w:p>
            <w:pPr>
              <w:pStyle w:val="CV Normal"/>
              <w:ind w:left="145" w:firstLine="0"/>
              <w:rPr>
                <w:rStyle w:val="Nessuno"/>
                <w:lang w:val="en-US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en-US"/>
              </w:rPr>
              <w:t xml:space="preserve">ECVIM </w:t>
            </w:r>
            <w:r>
              <w:rPr>
                <w:rStyle w:val="Nessuno"/>
                <w:rtl w:val="0"/>
                <w:lang w:val="en-US"/>
              </w:rPr>
              <w:t xml:space="preserve">– </w:t>
            </w:r>
            <w:r>
              <w:rPr>
                <w:rStyle w:val="Nessuno"/>
                <w:rtl w:val="0"/>
                <w:lang w:val="en-US"/>
              </w:rPr>
              <w:t xml:space="preserve">Congress of the European College of Veterinary Internal Medicine, Lisbon, September 10 </w:t>
            </w:r>
            <w:r>
              <w:rPr>
                <w:rStyle w:val="Nessuno"/>
                <w:rtl w:val="0"/>
                <w:lang w:val="en-US"/>
              </w:rPr>
              <w:t xml:space="preserve">– </w:t>
            </w:r>
            <w:r>
              <w:rPr>
                <w:rStyle w:val="Nessuno"/>
                <w:rtl w:val="0"/>
                <w:lang w:val="en-US"/>
              </w:rPr>
              <w:t>12, 2015</w:t>
            </w:r>
          </w:p>
          <w:p>
            <w:pPr>
              <w:pStyle w:val="CV Normal - First Line"/>
              <w:spacing w:before="0"/>
              <w:rPr>
                <w:rStyle w:val="Nessuno"/>
                <w:b w:val="1"/>
                <w:bCs w:val="1"/>
                <w:lang w:val="en-US"/>
              </w:rPr>
            </w:pPr>
          </w:p>
          <w:p>
            <w:pPr>
              <w:pStyle w:val="CV Normal - First Line"/>
              <w:spacing w:before="0"/>
              <w:rPr>
                <w:rStyle w:val="Nessuno"/>
                <w:b w:val="1"/>
                <w:bCs w:val="1"/>
                <w:lang w:val="en-US"/>
              </w:rPr>
            </w:pPr>
          </w:p>
          <w:p>
            <w:pPr>
              <w:pStyle w:val="CV Normal - First Line"/>
              <w:spacing w:before="0"/>
              <w:rPr>
                <w:rStyle w:val="Nessuno"/>
                <w:b w:val="1"/>
                <w:bCs w:val="1"/>
                <w:lang w:val="en-US"/>
              </w:rPr>
            </w:pPr>
          </w:p>
          <w:p>
            <w:pPr>
              <w:pStyle w:val="CV Normal - First Line"/>
              <w:bidi w:val="0"/>
              <w:spacing w:before="0"/>
              <w:ind w:left="113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Pubblicazioni:</w:t>
            </w:r>
          </w:p>
          <w:p>
            <w:pPr>
              <w:pStyle w:val="CV Normal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145" w:right="0" w:firstLine="0"/>
              <w:jc w:val="both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it-IT"/>
              </w:rPr>
              <w:t>L.Conti, F.Dondi, D. Casoni, B. Brunetti, J. Del Angel Caraza, C.C. P</w:t>
            </w:r>
            <w:r>
              <w:rPr>
                <w:rStyle w:val="Nessuno"/>
                <w:rFonts w:ascii="Arial Narrow" w:hAnsi="Arial Narrow" w:hint="default"/>
                <w:sz w:val="20"/>
                <w:szCs w:val="20"/>
                <w:rtl w:val="0"/>
                <w:lang w:val="it-IT"/>
              </w:rPr>
              <w:t>è</w:t>
            </w: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it-IT"/>
              </w:rPr>
              <w:t>rez Garc</w:t>
            </w:r>
            <w:r>
              <w:rPr>
                <w:rStyle w:val="Nessuno"/>
                <w:rFonts w:ascii="Arial Narrow" w:hAnsi="Arial Narrow" w:hint="default"/>
                <w:sz w:val="20"/>
                <w:szCs w:val="20"/>
                <w:rtl w:val="0"/>
                <w:lang w:val="it-IT"/>
              </w:rPr>
              <w:t>ì</w:t>
            </w: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it-IT"/>
              </w:rPr>
              <w:t xml:space="preserve">a, L. Pisoni, </w:t>
            </w:r>
            <w:r>
              <w:rPr>
                <w:rStyle w:val="Nessuno"/>
                <w:rFonts w:ascii="Arial Narrow" w:hAnsi="Arial Narrow"/>
                <w:i w:val="1"/>
                <w:iCs w:val="1"/>
                <w:sz w:val="20"/>
                <w:szCs w:val="20"/>
                <w:rtl w:val="0"/>
                <w:lang w:val="it-IT"/>
              </w:rPr>
              <w:t>Stenosi pielo-ureterale bilaterale associata a urolitiasi da melamina in un gatto</w:t>
            </w: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it-IT"/>
              </w:rPr>
              <w:t>, in: Atti del 65</w:t>
            </w:r>
            <w:r>
              <w:rPr>
                <w:rStyle w:val="Nessuno"/>
                <w:rFonts w:ascii="Arial Narrow" w:hAnsi="Arial Narrow" w:hint="default"/>
                <w:sz w:val="20"/>
                <w:szCs w:val="20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it-IT"/>
              </w:rPr>
              <w:t>Congresso internazionale multisala SCIVAC, s.l, SCIVAC, 2010, pp. 285 (atti di: 65</w:t>
            </w:r>
            <w:r>
              <w:rPr>
                <w:rStyle w:val="Nessuno"/>
                <w:rFonts w:ascii="Arial Narrow" w:hAnsi="Arial Narrow" w:hint="default"/>
                <w:sz w:val="20"/>
                <w:szCs w:val="20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Arial Narrow" w:hAnsi="Arial Narrow"/>
                <w:sz w:val="20"/>
                <w:szCs w:val="20"/>
                <w:rtl w:val="0"/>
                <w:lang w:val="it-IT"/>
              </w:rPr>
              <w:t>Congresso internazionale multisala SCIVAC, Rimini, Italia, 28-30 Maggio 2010) [atti di convegno-relazione]</w:t>
            </w:r>
          </w:p>
          <w:p>
            <w:pPr>
              <w:pStyle w:val="Normale"/>
              <w:ind w:left="145" w:firstLine="0"/>
              <w:jc w:val="both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ind w:left="145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F. Dondi, R.M. Lukacs, C. Agnoli, M. Giunti, L. Conti, G. Isani, E. Carpen</w:t>
            </w:r>
            <w:r>
              <w:rPr>
                <w:rStyle w:val="Nessuno"/>
                <w:rtl w:val="0"/>
                <w:lang w:val="it-IT"/>
              </w:rPr>
              <w:t>é</w:t>
            </w:r>
            <w:r>
              <w:rPr>
                <w:rStyle w:val="Nessuno"/>
                <w:rtl w:val="0"/>
                <w:lang w:val="it-IT"/>
              </w:rPr>
              <w:t xml:space="preserve">,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Iron profile evaluation in chronic kidney disease: a retrospective study of 46 dogs</w:t>
            </w:r>
            <w:r>
              <w:rPr>
                <w:rStyle w:val="Nessuno"/>
                <w:rtl w:val="0"/>
                <w:lang w:val="it-IT"/>
              </w:rPr>
              <w:t>, in: Congress Proceedings 20th ECVIM-CA CONGRESS - The European College of Veterinary Internal Medicine - Companion Animals , s.l, ECVIM-CA, 2010, pp. 234 - 235 (atti di: 20th ECVIM-CA CONGRESS - The European College of Veterinary Internal Medicine - Companion Animals, Toulouse (Francia), 9-11 settembre 2010) [atti di convegno-abstract]</w:t>
            </w:r>
          </w:p>
          <w:p>
            <w:pPr>
              <w:pStyle w:val="Normale"/>
              <w:jc w:val="both"/>
              <w:rPr>
                <w:rStyle w:val="Nessuno"/>
                <w:lang w:val="it-IT"/>
              </w:rPr>
            </w:pPr>
          </w:p>
          <w:p>
            <w:pPr>
              <w:pStyle w:val="Normale"/>
              <w:jc w:val="both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145" w:right="0" w:firstLine="0"/>
              <w:jc w:val="both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F. Dondi, R.M. Lukacs, C. Agnoli, M. Giunti, L. Conti, G. Isani, E. Carpen</w:t>
            </w:r>
            <w:r>
              <w:rPr>
                <w:rStyle w:val="Nessuno"/>
                <w:rtl w:val="0"/>
                <w:lang w:val="it-IT"/>
              </w:rPr>
              <w:t>é</w:t>
            </w:r>
            <w:r>
              <w:rPr>
                <w:rStyle w:val="Nessuno"/>
                <w:rtl w:val="0"/>
                <w:lang w:val="it-IT"/>
              </w:rPr>
              <w:t xml:space="preserve">,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Iron profile evaluation in chronic kidney disease: a retrospective study of 46 dogs</w:t>
            </w:r>
            <w:r>
              <w:rPr>
                <w:rStyle w:val="Nessuno"/>
                <w:rtl w:val="0"/>
                <w:lang w:val="it-IT"/>
              </w:rPr>
              <w:t xml:space="preserve">, </w:t>
            </w:r>
            <w:r>
              <w:rPr>
                <w:rStyle w:val="Nessuno"/>
                <w:rtl w:val="0"/>
                <w:lang w:val="it-IT"/>
              </w:rPr>
              <w:t>«</w:t>
            </w:r>
            <w:r>
              <w:rPr>
                <w:rStyle w:val="Nessuno"/>
                <w:rtl w:val="0"/>
                <w:lang w:val="it-IT"/>
              </w:rPr>
              <w:t>JOURNAL OF VETERINARY INTERNAL MEDICINE</w:t>
            </w:r>
            <w:r>
              <w:rPr>
                <w:rStyle w:val="Nessuno"/>
                <w:rtl w:val="0"/>
                <w:lang w:val="it-IT"/>
              </w:rPr>
              <w:t>»</w:t>
            </w:r>
            <w:r>
              <w:rPr>
                <w:rStyle w:val="Nessuno"/>
                <w:rtl w:val="0"/>
                <w:lang w:val="it-IT"/>
              </w:rPr>
              <w:t>, 2010, 24(6), abstract 032, pp. 1547 (atti di: 20th ECVIM-CA CONGRESS - The European College of Veterinary Internal Medicine - Companion Animals, Toulouse (Francia)9-11 settembre 2010) [atti di convegno-abstract]</w:t>
            </w:r>
          </w:p>
          <w:p>
            <w:pPr>
              <w:pStyle w:val="Normale"/>
              <w:ind w:left="145" w:firstLine="0"/>
              <w:jc w:val="both"/>
              <w:rPr>
                <w:rStyle w:val="Nessuno"/>
                <w:lang w:val="it-IT"/>
              </w:rPr>
            </w:pPr>
          </w:p>
          <w:p>
            <w:pPr>
              <w:pStyle w:val="Normale"/>
              <w:ind w:left="145" w:firstLine="0"/>
              <w:jc w:val="both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lang w:val="it-IT"/>
              </w:rPr>
            </w:pPr>
          </w:p>
          <w:p>
            <w:pPr>
              <w:pStyle w:val="CV Normal"/>
              <w:bidi w:val="0"/>
              <w:ind w:left="145" w:right="113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 xml:space="preserve">Incontro SINVET, il sistema nervoso periferico: cerchiamo di fare chiarezza, Palazzo Trecchi, Cremona, 2 Marzo 2008 </w:t>
            </w:r>
          </w:p>
          <w:p>
            <w:pPr>
              <w:pStyle w:val="CV Normal"/>
              <w:bidi w:val="0"/>
              <w:ind w:left="145" w:right="113" w:firstLine="0"/>
              <w:jc w:val="lef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Partecipazione al congresso in qualit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relatrice della comunicazione breve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“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sindrome toraco-lombare nei cani condrodistrofici: sempre ernia discale?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”</w:t>
            </w:r>
            <w:r>
              <w:rPr>
                <w:rStyle w:val="Nessuno"/>
              </w:rPr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</w:pPr>
            <w:r>
              <w:rPr>
                <w:rStyle w:val="Nessuno"/>
                <w:rtl w:val="0"/>
                <w:lang w:val="it-IT"/>
              </w:rPr>
              <w:t>Patente</w:t>
            </w:r>
          </w:p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</w:pPr>
            <w:r>
              <w:rPr>
                <w:rStyle w:val="Nessuno"/>
                <w:rtl w:val="0"/>
                <w:lang w:val="it-IT"/>
              </w:rPr>
              <w:t>Patente B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106"/>
            <w:gridSpan w:val="2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822"/>
            <w:gridSpan w:val="12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</w:tbl>
    <w:p>
      <w:pPr>
        <w:pStyle w:val="Corpo"/>
        <w:widowControl w:val="0"/>
        <w:ind w:left="12" w:hanging="12"/>
      </w:pPr>
    </w:p>
    <w:p>
      <w:pPr>
        <w:pStyle w:val="CV Normal"/>
        <w:ind w:left="0" w:firstLine="0"/>
      </w:pPr>
    </w:p>
    <w:tbl>
      <w:tblPr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6"/>
        <w:gridCol w:w="7656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16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56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orpo del testo"/>
              <w:spacing w:after="0"/>
              <w:ind w:left="113" w:right="113" w:firstLine="0"/>
            </w:pPr>
            <w:r>
              <w:rPr>
                <w:rStyle w:val="Nessuno"/>
                <w:rtl w:val="0"/>
                <w:lang w:val="it-IT"/>
              </w:rPr>
              <w:t>Autorizzo il trattamento dei miei dati personali ai sensi del Decreto Legislativo 30 giugno 2003, n. 196 "Codice in materia di protezione dei dati personali". (facoltativo, v. istruzioni)</w:t>
            </w:r>
            <w:r>
              <w:rPr>
                <w:rStyle w:val="Nessuno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116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Style w:val="Nessuno"/>
                <w:rtl w:val="0"/>
                <w:lang w:val="it-IT"/>
              </w:rPr>
              <w:t>Firma</w:t>
            </w:r>
          </w:p>
        </w:tc>
        <w:tc>
          <w:tcPr>
            <w:tcW w:type="dxa" w:w="7656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</w:tbl>
    <w:p>
      <w:pPr>
        <w:pStyle w:val="CV Normal"/>
        <w:widowControl w:val="0"/>
        <w:ind w:left="0" w:right="0" w:firstLine="0"/>
      </w:pPr>
      <w:r/>
    </w:p>
    <w:sectPr>
      <w:headerReference w:type="default" r:id="rId4"/>
      <w:footerReference w:type="default" r:id="rId5"/>
      <w:pgSz w:w="11900" w:h="16840" w:orient="portrait"/>
      <w:pgMar w:top="851" w:right="567" w:bottom="1003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V Footer Left"/>
      <w:bidi w:val="0"/>
      <w:ind w:left="0" w:right="0" w:firstLine="360"/>
      <w:jc w:val="right"/>
      <w:rPr>
        <w:rStyle w:val="Nessuno"/>
        <w:rtl w:val="0"/>
      </w:rPr>
    </w:pPr>
    <w:r>
      <w:rPr>
        <w:rStyle w:val="Nessuno"/>
        <w:rtl w:val="0"/>
        <w:lang w:val="it-IT"/>
      </w:rPr>
      <w:t xml:space="preserve">Pagina </w:t>
    </w:r>
    <w:r>
      <w:rPr>
        <w:rStyle w:val="Nessuno"/>
        <w:shd w:val="clear" w:color="auto" w:fill="ffffff"/>
        <w:rtl w:val="0"/>
        <w:lang w:val="it-IT"/>
      </w:rPr>
      <w:fldChar w:fldCharType="begin" w:fldLock="0"/>
    </w:r>
    <w:r>
      <w:rPr>
        <w:rStyle w:val="Nessuno"/>
        <w:shd w:val="clear" w:color="auto" w:fill="ffffff"/>
        <w:rtl w:val="0"/>
        <w:lang w:val="it-IT"/>
      </w:rPr>
      <w:instrText xml:space="preserve"> PAGE </w:instrText>
    </w:r>
    <w:r>
      <w:rPr>
        <w:rStyle w:val="Nessuno"/>
        <w:shd w:val="clear" w:color="auto" w:fill="ffffff"/>
        <w:rtl w:val="0"/>
        <w:lang w:val="it-IT"/>
      </w:rPr>
      <w:fldChar w:fldCharType="separate" w:fldLock="0"/>
    </w:r>
    <w:r>
      <w:rPr>
        <w:rStyle w:val="Nessuno"/>
        <w:shd w:val="clear" w:color="auto" w:fill="ffffff"/>
        <w:rtl w:val="0"/>
        <w:lang w:val="it-IT"/>
      </w:rPr>
      <w:t>11</w:t>
    </w:r>
    <w:r>
      <w:rPr>
        <w:rStyle w:val="Nessuno"/>
        <w:shd w:val="clear" w:color="auto" w:fill="ffffff"/>
        <w:rtl w:val="0"/>
        <w:lang w:val="it-IT"/>
      </w:rPr>
      <w:fldChar w:fldCharType="end" w:fldLock="0"/>
    </w:r>
    <w:r>
      <w:rPr>
        <w:rStyle w:val="Nessuno"/>
        <w:shd w:val="clear" w:color="auto" w:fill="ffffff"/>
        <w:rtl w:val="0"/>
        <w:lang w:val="it-IT"/>
      </w:rPr>
      <w:t>/</w:t>
    </w:r>
    <w:r>
      <w:rPr>
        <w:rStyle w:val="Nessuno"/>
        <w:shd w:val="clear" w:color="auto" w:fill="ffffff"/>
        <w:rtl w:val="0"/>
        <w:lang w:val="it-IT"/>
      </w:rPr>
      <w:fldChar w:fldCharType="begin" w:fldLock="0"/>
    </w:r>
    <w:r>
      <w:rPr>
        <w:rStyle w:val="Nessuno"/>
        <w:shd w:val="clear" w:color="auto" w:fill="ffffff"/>
        <w:rtl w:val="0"/>
        <w:lang w:val="it-IT"/>
      </w:rPr>
      <w:instrText xml:space="preserve"> NUMPAGES </w:instrText>
    </w:r>
    <w:r>
      <w:rPr>
        <w:rStyle w:val="Nessuno"/>
        <w:shd w:val="clear" w:color="auto" w:fill="ffffff"/>
        <w:rtl w:val="0"/>
        <w:lang w:val="it-IT"/>
      </w:rPr>
      <w:fldChar w:fldCharType="separate" w:fldLock="0"/>
    </w:r>
    <w:r>
      <w:rPr>
        <w:rStyle w:val="Nessuno"/>
        <w:shd w:val="clear" w:color="auto" w:fill="ffffff"/>
        <w:rtl w:val="0"/>
        <w:lang w:val="it-IT"/>
      </w:rPr>
      <w:t>11</w:t>
    </w:r>
    <w:r>
      <w:rPr>
        <w:rStyle w:val="Nessuno"/>
        <w:shd w:val="clear" w:color="auto" w:fill="ffffff"/>
        <w:rtl w:val="0"/>
        <w:lang w:val="it-IT"/>
      </w:rPr>
      <w:fldChar w:fldCharType="end" w:fldLock="0"/>
    </w:r>
    <w:r>
      <w:rPr>
        <w:rStyle w:val="Nessuno"/>
        <w:shd w:val="clear" w:color="auto" w:fill="ffffff"/>
        <w:rtl w:val="0"/>
        <w:lang w:val="it-IT"/>
      </w:rPr>
      <w:t xml:space="preserve"> - </w:t>
    </w:r>
    <w:r>
      <w:rPr>
        <w:rStyle w:val="Nessuno"/>
        <w:rtl w:val="0"/>
        <w:lang w:val="it-IT"/>
      </w:rPr>
      <w:t>Curriculum vitae di</w:t>
    </w:r>
  </w:p>
  <w:p>
    <w:pPr>
      <w:pStyle w:val="CV Footer Right"/>
      <w:bidi w:val="0"/>
      <w:ind w:left="0" w:right="0" w:firstLine="0"/>
      <w:jc w:val="left"/>
      <w:rPr>
        <w:rStyle w:val="Nessuno"/>
        <w:rtl w:val="0"/>
      </w:rPr>
    </w:pPr>
    <w:r>
      <w:rPr>
        <w:rStyle w:val="Nessuno"/>
        <w:rtl w:val="0"/>
        <w:lang w:val="it-IT"/>
      </w:rPr>
      <w:t xml:space="preserve"> Cognome/i Nome/i </w:t>
      <w:tab/>
    </w:r>
    <w:r>
      <w:rPr>
        <w:rStyle w:val="Nessuno"/>
        <w:rtl w:val="0"/>
        <w:lang w:val="de-DE"/>
      </w:rPr>
      <w:t>Per maggiori informazioni su Europass: http://europass.cedefop.europa.eu</w:t>
    </w:r>
  </w:p>
  <w:p>
    <w:pPr>
      <w:pStyle w:val="CV Footer Right"/>
      <w:bidi w:val="0"/>
      <w:ind w:left="0" w:right="0" w:firstLine="0"/>
      <w:jc w:val="left"/>
      <w:rPr>
        <w:rtl w:val="0"/>
      </w:rPr>
    </w:pPr>
    <w:r>
      <w:rPr>
        <w:rStyle w:val="Nessuno"/>
        <w:rtl w:val="0"/>
        <w:lang w:val="de-DE"/>
      </w:rPr>
      <w:t xml:space="preserve">© </w:t>
    </w:r>
    <w:r>
      <w:rPr>
        <w:rStyle w:val="Nessuno"/>
        <w:rtl w:val="0"/>
        <w:lang w:val="de-DE"/>
      </w:rPr>
      <w:t>Unione europea, 2002-2010   24082010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3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5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5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3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5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5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3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5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9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4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51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7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V Footer Left">
    <w:name w:val="CV Footer Left"/>
    <w:next w:val="CV Footer Lef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36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paragraph" w:styleId="CV Footer Right">
    <w:name w:val="CV Footer Right"/>
    <w:next w:val="CV Footer Righ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V Heading 3">
    <w:name w:val="CV Heading 3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V Title">
    <w:name w:val="CV Title"/>
    <w:next w:val="CV 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V Normal">
    <w:name w:val="CV Normal"/>
    <w:next w:val="CV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V Heading 1">
    <w:name w:val="CV Heading 1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V Heading 2 - First Line">
    <w:name w:val="CV Heading 2 - First Line"/>
    <w:next w:val="CV Heading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V Heading 2">
    <w:name w:val="CV Heading 2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V Major - First Line">
    <w:name w:val="CV Major - First Line"/>
    <w:next w:val="CV Major - First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Nessuno"/>
    <w:next w:val="Hyperlink.0"/>
    <w:rPr>
      <w:rFonts w:ascii="Arial Narrow" w:cs="Arial Narrow" w:hAnsi="Arial Narrow" w:eastAsia="Arial Narrow"/>
      <w:color w:val="0000ff"/>
      <w:u w:val="single" w:color="0000ff"/>
      <w:lang w:val="it-IT"/>
    </w:rPr>
  </w:style>
  <w:style w:type="paragraph" w:styleId="CV Heading 3 - First Line">
    <w:name w:val="CV Heading 3 - First Line"/>
    <w:next w:val="CV Heading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V Normal - First Line">
    <w:name w:val="CV Normal - First Line"/>
    <w:next w:val="CV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V Spacer">
    <w:name w:val="CV Spacer"/>
    <w:next w:val="CV Spac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"/>
      <w:szCs w:val="4"/>
      <w:u w:val="none" w:color="000000"/>
      <w:vertAlign w:val="baseline"/>
      <w:lang w:val="it-IT"/>
    </w:rPr>
  </w:style>
  <w:style w:type="paragraph" w:styleId="CV Medium - First Line">
    <w:name w:val="CV Medium - First Line"/>
    <w:next w:val="CV Medium - First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evel Assessment - Heading 1">
    <w:name w:val="Level Assessment - Heading 1"/>
    <w:next w:val="Level Assessment - Heading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" w:right="57" w:firstLine="0"/>
      <w:jc w:val="center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V Heading Level">
    <w:name w:val="CV Heading Level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Level Assessment - Heading 2">
    <w:name w:val="Level Assessment - Heading 2"/>
    <w:next w:val="Level Assessment - Heading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" w:right="57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CV Heading Language">
    <w:name w:val="CV Heading Language"/>
    <w:next w:val="Level Assessment - Cod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evel Assessment - Code">
    <w:name w:val="Level Assessment - Code"/>
    <w:next w:val="Level Assessment - Descri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Level Assessment - Description">
    <w:name w:val="Level Assessment - Description"/>
    <w:next w:val="Level Assessment - Cod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Level Assessment - Note">
    <w:name w:val="Level Assessment - Note"/>
    <w:next w:val="Level Assessment - No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rFonts w:ascii="Arial Narrow" w:cs="Arial Narrow" w:hAnsi="Arial Narrow" w:eastAsia="Arial Narrow"/>
      <w:color w:val="0000ff"/>
      <w:u w:val="single" w:color="0000ff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